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155" w:rsidRPr="0052548E" w:rsidRDefault="00080155" w:rsidP="00080155">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w:t>
      </w:r>
      <w:r>
        <w:rPr>
          <w:rFonts w:ascii="Arial" w:hAnsi="Arial" w:cs="Arial"/>
          <w:b/>
          <w:bCs/>
          <w:sz w:val="28"/>
        </w:rPr>
        <w:t>20</w:t>
      </w:r>
      <w:r w:rsidR="00043867">
        <w:rPr>
          <w:rFonts w:ascii="Arial" w:hAnsi="Arial" w:cs="Arial"/>
          <w:b/>
          <w:bCs/>
          <w:sz w:val="28"/>
        </w:rPr>
        <w:t>1933</w:t>
      </w:r>
    </w:p>
    <w:p w:rsidR="00080155" w:rsidRPr="009513AC" w:rsidRDefault="00080155" w:rsidP="0008015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rsidR="00A92DED" w:rsidRPr="00080155" w:rsidRDefault="00A92DED" w:rsidP="00A92DED">
      <w:pPr>
        <w:tabs>
          <w:tab w:val="center" w:pos="4536"/>
          <w:tab w:val="right" w:pos="9072"/>
        </w:tabs>
        <w:ind w:left="0" w:firstLine="0"/>
        <w:rPr>
          <w:rFonts w:ascii="Arial" w:eastAsia="MS Mincho" w:hAnsi="Arial" w:cs="Arial"/>
          <w:b/>
          <w:bCs/>
          <w:sz w:val="28"/>
          <w:lang w:eastAsia="ja-JP"/>
        </w:rPr>
      </w:pPr>
    </w:p>
    <w:p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rsidR="00CA7937" w:rsidRPr="00F5147C" w:rsidRDefault="005D191B" w:rsidP="00BB6F46">
      <w:pPr>
        <w:tabs>
          <w:tab w:val="center" w:pos="4536"/>
          <w:tab w:val="right" w:pos="8280"/>
          <w:tab w:val="right" w:pos="9639"/>
        </w:tabs>
        <w:ind w:left="1776" w:hanging="1776"/>
        <w:rPr>
          <w:rFonts w:ascii="Arial" w:hAnsi="Arial" w:cs="Arial"/>
          <w:b/>
          <w:bCs/>
          <w:color w:val="000000"/>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r w:rsidR="005E4DC0">
        <w:rPr>
          <w:rFonts w:ascii="Arial" w:hAnsi="Arial" w:cs="Arial"/>
          <w:b/>
          <w:bCs/>
          <w:color w:val="000000"/>
          <w:sz w:val="24"/>
        </w:rPr>
        <w:t xml:space="preserve">Other remaining issues for MBS  </w:t>
      </w:r>
    </w:p>
    <w:p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941E48">
        <w:rPr>
          <w:rFonts w:ascii="Arial" w:hAnsi="Arial" w:cs="Arial"/>
          <w:b/>
          <w:bCs/>
          <w:sz w:val="24"/>
        </w:rPr>
        <w:t>8</w:t>
      </w:r>
      <w:r w:rsidR="00D60BEE">
        <w:rPr>
          <w:rFonts w:ascii="Arial" w:hAnsi="Arial" w:cs="Arial"/>
          <w:b/>
          <w:bCs/>
          <w:sz w:val="24"/>
        </w:rPr>
        <w:t>.1</w:t>
      </w:r>
      <w:r w:rsidR="003471C0">
        <w:rPr>
          <w:rFonts w:ascii="Arial" w:hAnsi="Arial" w:cs="Arial"/>
          <w:b/>
          <w:bCs/>
          <w:sz w:val="24"/>
        </w:rPr>
        <w:t>2</w:t>
      </w:r>
      <w:r w:rsidR="00D60BEE">
        <w:rPr>
          <w:rFonts w:ascii="Arial" w:hAnsi="Arial" w:cs="Arial"/>
          <w:b/>
          <w:bCs/>
          <w:sz w:val="24"/>
        </w:rPr>
        <w:t>.</w:t>
      </w:r>
      <w:r w:rsidR="003471C0">
        <w:rPr>
          <w:rFonts w:ascii="Arial" w:hAnsi="Arial" w:cs="Arial"/>
          <w:b/>
          <w:bCs/>
          <w:sz w:val="24"/>
        </w:rPr>
        <w:t>4</w:t>
      </w: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1" w:name="DocumentFor"/>
      <w:bookmarkEnd w:id="1"/>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rsidR="005D191B" w:rsidRPr="003B5F4D" w:rsidRDefault="005D191B" w:rsidP="007603DC">
      <w:pPr>
        <w:pBdr>
          <w:bottom w:val="single" w:sz="4" w:space="1" w:color="auto"/>
        </w:pBdr>
        <w:ind w:left="0" w:firstLine="0"/>
        <w:rPr>
          <w:color w:val="000000"/>
        </w:rPr>
      </w:pPr>
    </w:p>
    <w:p w:rsidR="00571CE7" w:rsidRPr="003B5F4D" w:rsidRDefault="00050DC9" w:rsidP="00607237">
      <w:pPr>
        <w:pStyle w:val="1"/>
        <w:tabs>
          <w:tab w:val="clear" w:pos="432"/>
          <w:tab w:val="num" w:pos="72"/>
        </w:tabs>
        <w:rPr>
          <w:color w:val="000000"/>
        </w:rPr>
      </w:pPr>
      <w:r w:rsidRPr="003B5F4D">
        <w:rPr>
          <w:color w:val="000000"/>
        </w:rPr>
        <w:t>Introduction</w:t>
      </w:r>
    </w:p>
    <w:p w:rsidR="00DD0FCC" w:rsidRDefault="007E0468" w:rsidP="00D1546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For UEs in </w:t>
      </w:r>
      <w:r w:rsidR="001E6DBA">
        <w:rPr>
          <w:rFonts w:ascii="Times New Roman" w:eastAsia="宋体" w:hAnsi="Times New Roman"/>
          <w:color w:val="000000"/>
          <w:sz w:val="21"/>
          <w:szCs w:val="22"/>
          <w:lang w:eastAsia="zh-CN"/>
        </w:rPr>
        <w:t>Idle/Inactive state</w:t>
      </w:r>
      <w:r>
        <w:rPr>
          <w:rFonts w:ascii="Times New Roman" w:eastAsia="宋体" w:hAnsi="Times New Roman"/>
          <w:color w:val="000000"/>
          <w:sz w:val="21"/>
          <w:szCs w:val="22"/>
          <w:lang w:eastAsia="zh-CN"/>
        </w:rPr>
        <w:t>, it</w:t>
      </w:r>
      <w:r w:rsidR="001E6DBA">
        <w:rPr>
          <w:rFonts w:ascii="Times New Roman" w:eastAsia="宋体" w:hAnsi="Times New Roman"/>
          <w:color w:val="000000"/>
          <w:sz w:val="21"/>
          <w:szCs w:val="22"/>
          <w:lang w:eastAsia="zh-CN"/>
        </w:rPr>
        <w:t xml:space="preserve"> is a promising </w:t>
      </w:r>
      <w:r>
        <w:rPr>
          <w:rFonts w:ascii="Times New Roman" w:eastAsia="宋体" w:hAnsi="Times New Roman"/>
          <w:color w:val="000000"/>
          <w:sz w:val="21"/>
          <w:szCs w:val="22"/>
          <w:lang w:eastAsia="zh-CN"/>
        </w:rPr>
        <w:t xml:space="preserve">scenario for </w:t>
      </w:r>
      <w:r w:rsidR="001E6DBA">
        <w:rPr>
          <w:rFonts w:ascii="Times New Roman" w:eastAsia="宋体" w:hAnsi="Times New Roman"/>
          <w:color w:val="000000"/>
          <w:sz w:val="21"/>
          <w:szCs w:val="22"/>
          <w:lang w:eastAsia="zh-CN"/>
        </w:rPr>
        <w:t xml:space="preserve">NR </w:t>
      </w:r>
      <w:r w:rsidR="001E6DBA">
        <w:rPr>
          <w:rFonts w:ascii="Times New Roman" w:eastAsia="宋体" w:hAnsi="Times New Roman" w:hint="eastAsia"/>
          <w:color w:val="000000"/>
          <w:sz w:val="21"/>
          <w:szCs w:val="22"/>
          <w:lang w:eastAsia="zh-CN"/>
        </w:rPr>
        <w:t>M</w:t>
      </w:r>
      <w:r w:rsidR="001E6DBA">
        <w:rPr>
          <w:rFonts w:ascii="Times New Roman" w:eastAsia="宋体" w:hAnsi="Times New Roman"/>
          <w:color w:val="000000"/>
          <w:sz w:val="21"/>
          <w:szCs w:val="22"/>
          <w:lang w:eastAsia="zh-CN"/>
        </w:rPr>
        <w:t>ulticast and Broadcast services</w:t>
      </w:r>
      <w:r>
        <w:rPr>
          <w:rFonts w:ascii="Times New Roman" w:eastAsia="宋体" w:hAnsi="Times New Roman"/>
          <w:color w:val="000000"/>
          <w:sz w:val="21"/>
          <w:szCs w:val="22"/>
          <w:lang w:eastAsia="zh-CN"/>
        </w:rPr>
        <w:t xml:space="preserve">. The following objective to specify the basic RAN functionality for NR Multicast and Broadcast services is identified for work item: </w:t>
      </w:r>
      <w:r>
        <w:rPr>
          <w:rFonts w:ascii="Times New Roman" w:eastAsia="宋体" w:hAnsi="Times New Roman"/>
          <w:color w:val="000000"/>
          <w:sz w:val="21"/>
          <w:szCs w:val="22"/>
          <w:lang w:eastAsia="zh-CN"/>
        </w:rPr>
        <w:fldChar w:fldCharType="begin"/>
      </w:r>
      <w:r>
        <w:rPr>
          <w:rFonts w:ascii="Times New Roman" w:eastAsia="宋体" w:hAnsi="Times New Roman"/>
          <w:color w:val="000000"/>
          <w:sz w:val="21"/>
          <w:szCs w:val="22"/>
          <w:lang w:eastAsia="zh-CN"/>
        </w:rPr>
        <w:instrText xml:space="preserve"> REF _Ref83212248 \r \h </w:instrText>
      </w:r>
      <w:r>
        <w:rPr>
          <w:rFonts w:ascii="Times New Roman" w:eastAsia="宋体" w:hAnsi="Times New Roman"/>
          <w:color w:val="000000"/>
          <w:sz w:val="21"/>
          <w:szCs w:val="22"/>
          <w:lang w:eastAsia="zh-CN"/>
        </w:rPr>
      </w:r>
      <w:r>
        <w:rPr>
          <w:rFonts w:ascii="Times New Roman" w:eastAsia="宋体" w:hAnsi="Times New Roman"/>
          <w:color w:val="000000"/>
          <w:sz w:val="21"/>
          <w:szCs w:val="22"/>
          <w:lang w:eastAsia="zh-CN"/>
        </w:rPr>
        <w:fldChar w:fldCharType="separate"/>
      </w:r>
      <w:r>
        <w:rPr>
          <w:rFonts w:ascii="Times New Roman" w:eastAsia="宋体" w:hAnsi="Times New Roman"/>
          <w:color w:val="000000"/>
          <w:sz w:val="21"/>
          <w:szCs w:val="22"/>
          <w:lang w:eastAsia="zh-CN"/>
        </w:rPr>
        <w:t>[1]</w:t>
      </w:r>
      <w:r>
        <w:rPr>
          <w:rFonts w:ascii="Times New Roman" w:eastAsia="宋体" w:hAnsi="Times New Roman"/>
          <w:color w:val="000000"/>
          <w:sz w:val="21"/>
          <w:szCs w:val="22"/>
          <w:lang w:eastAsia="zh-CN"/>
        </w:rPr>
        <w:fldChar w:fldCharType="end"/>
      </w:r>
    </w:p>
    <w:p w:rsidR="003A37DC" w:rsidRDefault="003A37DC" w:rsidP="00D1546C">
      <w:pPr>
        <w:spacing w:beforeLines="50" w:before="120"/>
        <w:ind w:left="0" w:firstLine="0"/>
        <w:jc w:val="both"/>
        <w:rPr>
          <w:rFonts w:ascii="Times New Roman" w:eastAsia="宋体" w:hAnsi="Times New Roman"/>
          <w:color w:val="000000"/>
          <w:sz w:val="21"/>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A37DC" w:rsidRPr="00B67D17" w:rsidTr="00E879F7">
        <w:tc>
          <w:tcPr>
            <w:tcW w:w="9857" w:type="dxa"/>
            <w:shd w:val="clear" w:color="auto" w:fill="auto"/>
          </w:tcPr>
          <w:p w:rsidR="009F1585" w:rsidRPr="0091115E" w:rsidRDefault="009F1585" w:rsidP="009F1585">
            <w:pPr>
              <w:numPr>
                <w:ilvl w:val="0"/>
                <w:numId w:val="35"/>
              </w:numPr>
              <w:overflowPunct w:val="0"/>
              <w:autoSpaceDE w:val="0"/>
              <w:autoSpaceDN w:val="0"/>
              <w:adjustRightInd w:val="0"/>
              <w:spacing w:after="180"/>
              <w:ind w:right="-99"/>
              <w:textAlignment w:val="baseline"/>
              <w:rPr>
                <w:i/>
                <w:color w:val="000000"/>
                <w:sz w:val="21"/>
              </w:rPr>
            </w:pPr>
            <w:r w:rsidRPr="0091115E">
              <w:rPr>
                <w:i/>
                <w:color w:val="000000"/>
                <w:sz w:val="21"/>
              </w:rPr>
              <w:t xml:space="preserve">Specify RAN basic functions for broadcast/multicast </w:t>
            </w:r>
            <w:r w:rsidRPr="0091115E">
              <w:rPr>
                <w:i/>
                <w:color w:val="000000"/>
                <w:sz w:val="21"/>
                <w:lang w:eastAsia="zh-CN"/>
              </w:rPr>
              <w:t>for UEs in RRC_IDLE/ RRC_INACTIVE states</w:t>
            </w:r>
            <w:r w:rsidRPr="0091115E">
              <w:rPr>
                <w:i/>
                <w:color w:val="000000"/>
                <w:sz w:val="21"/>
              </w:rPr>
              <w:t xml:space="preserve"> [RAN2, RAN1]:</w:t>
            </w:r>
          </w:p>
          <w:p w:rsidR="003A37DC" w:rsidRPr="009F1585" w:rsidRDefault="009F1585" w:rsidP="009F1585">
            <w:pPr>
              <w:numPr>
                <w:ilvl w:val="1"/>
                <w:numId w:val="35"/>
              </w:numPr>
              <w:overflowPunct w:val="0"/>
              <w:autoSpaceDE w:val="0"/>
              <w:autoSpaceDN w:val="0"/>
              <w:adjustRightInd w:val="0"/>
              <w:spacing w:after="180"/>
              <w:textAlignment w:val="baseline"/>
              <w:rPr>
                <w:color w:val="000000"/>
                <w:lang w:eastAsia="zh-CN"/>
              </w:rPr>
            </w:pPr>
            <w:r w:rsidRPr="0091115E">
              <w:rPr>
                <w:i/>
                <w:color w:val="000000"/>
                <w:sz w:val="21"/>
                <w:lang w:eastAsia="zh-CN"/>
              </w:rPr>
              <w:t xml:space="preserve">Specify required changes to enable the reception of </w:t>
            </w:r>
            <w:r w:rsidRPr="0091115E">
              <w:rPr>
                <w:i/>
                <w:color w:val="000000"/>
                <w:sz w:val="21"/>
              </w:rPr>
              <w:t>Point to Multipoint transmissions by UEs in</w:t>
            </w:r>
            <w:r w:rsidRPr="0091115E">
              <w:rPr>
                <w:i/>
                <w:color w:val="000000"/>
                <w:sz w:val="21"/>
                <w:lang w:eastAsia="zh-CN"/>
              </w:rPr>
              <w:t xml:space="preserve"> RRC_IDLE/ RRC_INACTIVE states, </w:t>
            </w:r>
            <w:r w:rsidRPr="0091115E">
              <w:rPr>
                <w:i/>
                <w:color w:val="000000"/>
                <w:sz w:val="21"/>
              </w:rPr>
              <w:t>with the aim of keeping maximum commonality between RRC_CONNECTED state and RRC_IDLE/RRC_INACTIVE state for the configuration of PTM reception. [RAN2, RAN1].</w:t>
            </w:r>
          </w:p>
        </w:tc>
      </w:tr>
    </w:tbl>
    <w:p w:rsidR="000E4601" w:rsidRDefault="000E4601" w:rsidP="00C542B8">
      <w:pPr>
        <w:ind w:left="0" w:firstLine="0"/>
        <w:jc w:val="both"/>
        <w:rPr>
          <w:rFonts w:eastAsia="宋体"/>
          <w:color w:val="000000"/>
          <w:sz w:val="21"/>
          <w:szCs w:val="22"/>
          <w:lang w:eastAsia="zh-CN"/>
        </w:rPr>
      </w:pPr>
    </w:p>
    <w:p w:rsidR="009F1585" w:rsidRPr="003A37DC" w:rsidRDefault="009F1585" w:rsidP="00C542B8">
      <w:pPr>
        <w:ind w:left="0" w:firstLine="0"/>
        <w:jc w:val="both"/>
        <w:rPr>
          <w:rFonts w:eastAsia="宋体"/>
          <w:color w:val="000000"/>
          <w:sz w:val="21"/>
          <w:szCs w:val="22"/>
          <w:lang w:eastAsia="zh-CN"/>
        </w:rPr>
      </w:pPr>
      <w:r>
        <w:rPr>
          <w:rFonts w:eastAsia="宋体" w:hint="eastAsia"/>
          <w:color w:val="000000"/>
          <w:sz w:val="21"/>
          <w:szCs w:val="22"/>
          <w:lang w:eastAsia="zh-CN"/>
        </w:rPr>
        <w:t>I</w:t>
      </w:r>
      <w:r>
        <w:rPr>
          <w:rFonts w:eastAsia="宋体"/>
          <w:color w:val="000000"/>
          <w:sz w:val="21"/>
          <w:szCs w:val="22"/>
          <w:lang w:eastAsia="zh-CN"/>
        </w:rPr>
        <w:t>n this contribution, we provide our views on how to improve the performance of MBS for Idle/Inactive UEs.</w:t>
      </w:r>
    </w:p>
    <w:p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rsidR="006978FE" w:rsidRDefault="00366508" w:rsidP="006978FE">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F</w:t>
      </w:r>
      <w:r>
        <w:rPr>
          <w:rFonts w:ascii="Times New Roman" w:eastAsia="宋体" w:hAnsi="Times New Roman"/>
          <w:color w:val="000000"/>
          <w:sz w:val="21"/>
          <w:szCs w:val="22"/>
          <w:lang w:eastAsia="zh-CN"/>
        </w:rPr>
        <w:t>or UEs in CONNECTED state, it can achieve accurate time domain synchronization and frequency synchronization</w:t>
      </w:r>
      <w:r w:rsidR="00360D55">
        <w:rPr>
          <w:rFonts w:ascii="Times New Roman" w:eastAsia="宋体" w:hAnsi="Times New Roman"/>
          <w:color w:val="000000"/>
          <w:sz w:val="21"/>
          <w:szCs w:val="22"/>
          <w:lang w:eastAsia="zh-CN"/>
        </w:rPr>
        <w:t xml:space="preserve"> via TRS</w:t>
      </w:r>
      <w:r>
        <w:rPr>
          <w:rFonts w:ascii="Times New Roman" w:eastAsia="宋体" w:hAnsi="Times New Roman"/>
          <w:color w:val="000000"/>
          <w:sz w:val="21"/>
          <w:szCs w:val="22"/>
          <w:lang w:eastAsia="zh-CN"/>
        </w:rPr>
        <w:t>.</w:t>
      </w:r>
      <w:r w:rsidR="00DA46E8">
        <w:rPr>
          <w:rFonts w:ascii="Times New Roman" w:eastAsia="宋体" w:hAnsi="Times New Roman"/>
          <w:color w:val="000000"/>
          <w:sz w:val="21"/>
          <w:szCs w:val="22"/>
          <w:lang w:eastAsia="zh-CN"/>
        </w:rPr>
        <w:t xml:space="preserve"> Thanks to the fine synchronization, </w:t>
      </w:r>
      <w:r w:rsidR="008A0627">
        <w:rPr>
          <w:rFonts w:ascii="Times New Roman" w:eastAsia="宋体" w:hAnsi="Times New Roman"/>
          <w:color w:val="000000"/>
          <w:sz w:val="21"/>
          <w:szCs w:val="22"/>
          <w:lang w:eastAsia="zh-CN"/>
        </w:rPr>
        <w:t xml:space="preserve">it is possible to indicate </w:t>
      </w:r>
      <w:r w:rsidR="00DA46E8">
        <w:rPr>
          <w:rFonts w:ascii="Times New Roman" w:eastAsia="宋体" w:hAnsi="Times New Roman"/>
          <w:color w:val="000000"/>
          <w:sz w:val="21"/>
          <w:szCs w:val="22"/>
          <w:lang w:eastAsia="zh-CN"/>
        </w:rPr>
        <w:t>high modulation order</w:t>
      </w:r>
      <w:r w:rsidR="008A0627">
        <w:rPr>
          <w:rFonts w:ascii="Times New Roman" w:eastAsia="宋体" w:hAnsi="Times New Roman"/>
          <w:color w:val="000000"/>
          <w:sz w:val="21"/>
          <w:szCs w:val="22"/>
          <w:lang w:eastAsia="zh-CN"/>
        </w:rPr>
        <w:t xml:space="preserve"> to a connected</w:t>
      </w:r>
      <w:r w:rsidR="00DA46E8">
        <w:rPr>
          <w:rFonts w:ascii="Times New Roman" w:eastAsia="宋体" w:hAnsi="Times New Roman"/>
          <w:color w:val="000000"/>
          <w:sz w:val="21"/>
          <w:szCs w:val="22"/>
          <w:lang w:eastAsia="zh-CN"/>
        </w:rPr>
        <w:t xml:space="preserve"> U</w:t>
      </w:r>
      <w:r w:rsidR="003E6974">
        <w:rPr>
          <w:rFonts w:ascii="Times New Roman" w:eastAsia="宋体" w:hAnsi="Times New Roman"/>
          <w:color w:val="000000"/>
          <w:sz w:val="21"/>
          <w:szCs w:val="22"/>
          <w:lang w:eastAsia="zh-CN"/>
        </w:rPr>
        <w:t xml:space="preserve">E, e.g. 16 QAM, </w:t>
      </w:r>
      <w:r w:rsidR="00DA46E8">
        <w:rPr>
          <w:rFonts w:ascii="Times New Roman" w:eastAsia="宋体" w:hAnsi="Times New Roman"/>
          <w:color w:val="000000"/>
          <w:sz w:val="21"/>
          <w:szCs w:val="22"/>
          <w:lang w:eastAsia="zh-CN"/>
        </w:rPr>
        <w:t>64 QAM</w:t>
      </w:r>
      <w:r w:rsidR="003E6974">
        <w:rPr>
          <w:rFonts w:ascii="Times New Roman" w:eastAsia="宋体" w:hAnsi="Times New Roman"/>
          <w:color w:val="000000"/>
          <w:sz w:val="21"/>
          <w:szCs w:val="22"/>
          <w:lang w:eastAsia="zh-CN"/>
        </w:rPr>
        <w:t xml:space="preserve"> or more advanced modulation schemes</w:t>
      </w:r>
      <w:r w:rsidR="00DA46E8">
        <w:rPr>
          <w:rFonts w:ascii="Times New Roman" w:eastAsia="宋体" w:hAnsi="Times New Roman"/>
          <w:color w:val="000000"/>
          <w:sz w:val="21"/>
          <w:szCs w:val="22"/>
          <w:lang w:eastAsia="zh-CN"/>
        </w:rPr>
        <w:t xml:space="preserve">. </w:t>
      </w:r>
    </w:p>
    <w:p w:rsidR="008A0627" w:rsidRDefault="008A0627" w:rsidP="006978FE">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For UEs in Idle/Inactive state, UE release</w:t>
      </w:r>
      <w:r w:rsidR="003E6974">
        <w:rPr>
          <w:rFonts w:ascii="Times New Roman" w:eastAsia="宋体" w:hAnsi="Times New Roman"/>
          <w:color w:val="000000"/>
          <w:sz w:val="21"/>
          <w:szCs w:val="22"/>
          <w:lang w:eastAsia="zh-CN"/>
        </w:rPr>
        <w:t>s</w:t>
      </w:r>
      <w:r>
        <w:rPr>
          <w:rFonts w:ascii="Times New Roman" w:eastAsia="宋体" w:hAnsi="Times New Roman"/>
          <w:color w:val="000000"/>
          <w:sz w:val="21"/>
          <w:szCs w:val="22"/>
          <w:lang w:eastAsia="zh-CN"/>
        </w:rPr>
        <w:t xml:space="preserve"> all the RRC configuration except the default configuration carried by SIB1. UE has to execute T/F tracking based on SSB. Subsequently, UE can only </w:t>
      </w:r>
      <w:r w:rsidR="003E6974">
        <w:rPr>
          <w:rFonts w:ascii="Times New Roman" w:eastAsia="宋体" w:hAnsi="Times New Roman"/>
          <w:color w:val="000000"/>
          <w:sz w:val="21"/>
          <w:szCs w:val="22"/>
          <w:lang w:eastAsia="zh-CN"/>
        </w:rPr>
        <w:t>achieve</w:t>
      </w:r>
      <w:r>
        <w:rPr>
          <w:rFonts w:ascii="Times New Roman" w:eastAsia="宋体" w:hAnsi="Times New Roman"/>
          <w:color w:val="000000"/>
          <w:sz w:val="21"/>
          <w:szCs w:val="22"/>
          <w:lang w:eastAsia="zh-CN"/>
        </w:rPr>
        <w:t xml:space="preserve"> a coarse T/F synchronization. As defined in TS38.211, QPSK is used for physical </w:t>
      </w:r>
      <w:r w:rsidR="00381E32">
        <w:rPr>
          <w:rFonts w:ascii="Times New Roman" w:eastAsia="宋体" w:hAnsi="Times New Roman"/>
          <w:color w:val="000000"/>
          <w:sz w:val="21"/>
          <w:szCs w:val="22"/>
          <w:lang w:eastAsia="zh-CN"/>
        </w:rPr>
        <w:t>broadcast channel and the other advanced modulation scheme</w:t>
      </w:r>
      <w:r w:rsidR="003E6974">
        <w:rPr>
          <w:rFonts w:ascii="Times New Roman" w:eastAsia="宋体" w:hAnsi="Times New Roman"/>
          <w:color w:val="000000"/>
          <w:sz w:val="21"/>
          <w:szCs w:val="22"/>
          <w:lang w:eastAsia="zh-CN"/>
        </w:rPr>
        <w:t>s</w:t>
      </w:r>
      <w:r w:rsidR="00381E32">
        <w:rPr>
          <w:rFonts w:ascii="Times New Roman" w:eastAsia="宋体" w:hAnsi="Times New Roman"/>
          <w:color w:val="000000"/>
          <w:sz w:val="21"/>
          <w:szCs w:val="22"/>
          <w:lang w:eastAsia="zh-CN"/>
        </w:rPr>
        <w:t xml:space="preserve"> </w:t>
      </w:r>
      <w:r w:rsidR="003E6974">
        <w:rPr>
          <w:rFonts w:ascii="Times New Roman" w:eastAsia="宋体" w:hAnsi="Times New Roman"/>
          <w:color w:val="000000"/>
          <w:sz w:val="21"/>
          <w:szCs w:val="22"/>
          <w:lang w:eastAsia="zh-CN"/>
        </w:rPr>
        <w:t>are</w:t>
      </w:r>
      <w:r w:rsidR="00381E32">
        <w:rPr>
          <w:rFonts w:ascii="Times New Roman" w:eastAsia="宋体" w:hAnsi="Times New Roman"/>
          <w:color w:val="000000"/>
          <w:sz w:val="21"/>
          <w:szCs w:val="22"/>
          <w:lang w:eastAsia="zh-CN"/>
        </w:rPr>
        <w:t xml:space="preserve"> not allowed. </w:t>
      </w:r>
      <w:r w:rsidR="00353EB3">
        <w:rPr>
          <w:rFonts w:ascii="Times New Roman" w:eastAsia="宋体" w:hAnsi="Times New Roman"/>
          <w:color w:val="000000"/>
          <w:sz w:val="21"/>
          <w:szCs w:val="22"/>
          <w:lang w:eastAsia="zh-CN"/>
        </w:rPr>
        <w:t xml:space="preserve"> For QPSK, the coarse T/F synchronization is sufficient as lower modulation scheme has more tolerance on synchronization error.</w:t>
      </w:r>
      <w:r>
        <w:rPr>
          <w:rFonts w:ascii="Times New Roman" w:eastAsia="宋体" w:hAnsi="Times New Roman"/>
          <w:color w:val="000000"/>
          <w:sz w:val="21"/>
          <w:szCs w:val="22"/>
          <w:lang w:eastAsia="zh-CN"/>
        </w:rPr>
        <w:t xml:space="preserve"> </w:t>
      </w:r>
      <w:r w:rsidR="00347048">
        <w:rPr>
          <w:rFonts w:ascii="Times New Roman" w:eastAsia="宋体" w:hAnsi="Times New Roman"/>
          <w:color w:val="000000"/>
          <w:sz w:val="21"/>
          <w:szCs w:val="22"/>
          <w:lang w:eastAsia="zh-CN"/>
        </w:rPr>
        <w:t xml:space="preserve"> The physical structure of SSB and TRS was shown in Figure 1 respectively.</w:t>
      </w:r>
    </w:p>
    <w:p w:rsidR="002019AB" w:rsidRDefault="00347048" w:rsidP="00347048">
      <w:pPr>
        <w:spacing w:beforeLines="50" w:before="120"/>
        <w:ind w:left="0" w:firstLine="0"/>
        <w:jc w:val="center"/>
      </w:pPr>
      <w:r>
        <w:object w:dxaOrig="19695" w:dyaOrig="95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3pt;height:213.5pt" o:ole="">
            <v:imagedata r:id="rId9" o:title=""/>
          </v:shape>
          <o:OLEObject Type="Embed" ProgID="Visio.Drawing.15" ShapeID="_x0000_i1025" DrawAspect="Content" ObjectID="_1706327415" r:id="rId10"/>
        </w:object>
      </w:r>
    </w:p>
    <w:p w:rsidR="00347048" w:rsidRDefault="00347048" w:rsidP="00347048">
      <w:pPr>
        <w:spacing w:beforeLines="50" w:before="120"/>
        <w:ind w:left="0" w:firstLine="0"/>
        <w:jc w:val="center"/>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Fi</w:t>
      </w:r>
      <w:r>
        <w:rPr>
          <w:rFonts w:ascii="Times New Roman" w:eastAsia="宋体" w:hAnsi="Times New Roman"/>
          <w:color w:val="000000"/>
          <w:sz w:val="21"/>
          <w:szCs w:val="22"/>
          <w:lang w:eastAsia="zh-CN"/>
        </w:rPr>
        <w:t>gure1: Physical structure of SSB and TRS</w:t>
      </w:r>
    </w:p>
    <w:p w:rsidR="00500E76" w:rsidRDefault="00500E76" w:rsidP="00500E76">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lastRenderedPageBreak/>
        <w:t xml:space="preserve">For physical broadcast channel, it carries the most essential information targeting to all UEs. Compared to efficiency, reliability is the ultimate goal. From this perspective, there is no motivation to </w:t>
      </w:r>
      <w:r w:rsidR="0057663D">
        <w:rPr>
          <w:rFonts w:ascii="Times New Roman" w:eastAsia="宋体" w:hAnsi="Times New Roman"/>
          <w:color w:val="000000"/>
          <w:sz w:val="21"/>
          <w:szCs w:val="22"/>
          <w:lang w:eastAsia="zh-CN"/>
        </w:rPr>
        <w:t>support</w:t>
      </w:r>
      <w:r w:rsidR="00BB5E72">
        <w:rPr>
          <w:rFonts w:ascii="Times New Roman" w:eastAsia="宋体" w:hAnsi="Times New Roman"/>
          <w:color w:val="000000"/>
          <w:sz w:val="21"/>
          <w:szCs w:val="22"/>
          <w:lang w:eastAsia="zh-CN"/>
        </w:rPr>
        <w:t xml:space="preserve"> advanced modulation schemes</w:t>
      </w:r>
      <w:r w:rsidR="0057663D">
        <w:rPr>
          <w:rFonts w:ascii="Times New Roman" w:eastAsia="宋体" w:hAnsi="Times New Roman"/>
          <w:color w:val="000000"/>
          <w:sz w:val="21"/>
          <w:szCs w:val="22"/>
          <w:lang w:eastAsia="zh-CN"/>
        </w:rPr>
        <w:t xml:space="preserve"> for current physical broadcast channels</w:t>
      </w:r>
      <w:r w:rsidR="00BB5E72">
        <w:rPr>
          <w:rFonts w:ascii="Times New Roman" w:eastAsia="宋体" w:hAnsi="Times New Roman"/>
          <w:color w:val="000000"/>
          <w:sz w:val="21"/>
          <w:szCs w:val="22"/>
          <w:lang w:eastAsia="zh-CN"/>
        </w:rPr>
        <w:t>. For NR Multicast and Broadcast services,</w:t>
      </w:r>
      <w:r w:rsidR="00FB39B6">
        <w:rPr>
          <w:rFonts w:ascii="Times New Roman" w:eastAsia="宋体" w:hAnsi="Times New Roman"/>
          <w:color w:val="000000"/>
          <w:sz w:val="21"/>
          <w:szCs w:val="22"/>
          <w:lang w:eastAsia="zh-CN"/>
        </w:rPr>
        <w:t xml:space="preserve"> diverse</w:t>
      </w:r>
      <w:r w:rsidR="00BB5E72">
        <w:rPr>
          <w:rFonts w:ascii="Times New Roman" w:eastAsia="宋体" w:hAnsi="Times New Roman"/>
          <w:color w:val="000000"/>
          <w:sz w:val="21"/>
          <w:szCs w:val="22"/>
          <w:lang w:eastAsia="zh-CN"/>
        </w:rPr>
        <w:t xml:space="preserve"> </w:t>
      </w:r>
      <w:r w:rsidR="00FB39B6">
        <w:rPr>
          <w:rFonts w:ascii="Times New Roman" w:eastAsia="宋体" w:hAnsi="Times New Roman"/>
          <w:color w:val="000000"/>
          <w:sz w:val="21"/>
          <w:szCs w:val="22"/>
          <w:lang w:eastAsia="zh-CN"/>
        </w:rPr>
        <w:t xml:space="preserve">services with large TBS are on the table </w:t>
      </w:r>
      <w:r w:rsidR="0057663D">
        <w:rPr>
          <w:rFonts w:ascii="Times New Roman" w:eastAsia="宋体" w:hAnsi="Times New Roman"/>
          <w:color w:val="000000"/>
          <w:sz w:val="21"/>
          <w:szCs w:val="22"/>
          <w:lang w:eastAsia="zh-CN"/>
        </w:rPr>
        <w:t xml:space="preserve">and </w:t>
      </w:r>
      <w:r w:rsidR="00FB39B6">
        <w:rPr>
          <w:rFonts w:ascii="Times New Roman" w:eastAsia="宋体" w:hAnsi="Times New Roman"/>
          <w:color w:val="000000"/>
          <w:sz w:val="21"/>
          <w:szCs w:val="22"/>
          <w:lang w:eastAsia="zh-CN"/>
        </w:rPr>
        <w:t xml:space="preserve">need to be supported, e.g. </w:t>
      </w:r>
      <w:r w:rsidR="00FB39B6" w:rsidRPr="00FB39B6">
        <w:rPr>
          <w:sz w:val="21"/>
          <w:lang w:eastAsia="zh-CN"/>
        </w:rPr>
        <w:t>V2X applications, transparent IPv4/IPv6 multicast delivery, IPTV, software delivery over wireless, group communications and IoT applications</w:t>
      </w:r>
      <w:r w:rsidR="00FB39B6">
        <w:rPr>
          <w:rFonts w:ascii="Times New Roman" w:eastAsia="宋体" w:hAnsi="Times New Roman"/>
          <w:color w:val="000000"/>
          <w:sz w:val="21"/>
          <w:szCs w:val="22"/>
          <w:lang w:eastAsia="zh-CN"/>
        </w:rPr>
        <w:t>. O</w:t>
      </w:r>
      <w:r w:rsidR="00BB5E72">
        <w:rPr>
          <w:rFonts w:ascii="Times New Roman" w:eastAsia="宋体" w:hAnsi="Times New Roman"/>
          <w:color w:val="000000"/>
          <w:sz w:val="21"/>
          <w:szCs w:val="22"/>
          <w:lang w:eastAsia="zh-CN"/>
        </w:rPr>
        <w:t xml:space="preserve">nly allowing QPSK is not friendly </w:t>
      </w:r>
      <w:r w:rsidR="00360D55">
        <w:rPr>
          <w:rFonts w:ascii="Times New Roman" w:eastAsia="宋体" w:hAnsi="Times New Roman"/>
          <w:color w:val="000000"/>
          <w:sz w:val="21"/>
          <w:szCs w:val="22"/>
          <w:lang w:eastAsia="zh-CN"/>
        </w:rPr>
        <w:t>for</w:t>
      </w:r>
      <w:r w:rsidR="00BB5E72">
        <w:rPr>
          <w:rFonts w:ascii="Times New Roman" w:eastAsia="宋体" w:hAnsi="Times New Roman"/>
          <w:color w:val="000000"/>
          <w:sz w:val="21"/>
          <w:szCs w:val="22"/>
          <w:lang w:eastAsia="zh-CN"/>
        </w:rPr>
        <w:t xml:space="preserve"> spectrum efficiency. On the other hand, considering only a limited CFR can be configured for idle/inactive UEs, e.g. CORESET#0, the conservative modulation scheme may jeopardize the capacity of MBS especially in the case wherein legacy UE and MBS UE share the same BWP.</w:t>
      </w:r>
    </w:p>
    <w:p w:rsidR="00BB5E72" w:rsidRDefault="006C4291" w:rsidP="00500E76">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I</w:t>
      </w:r>
      <w:r>
        <w:rPr>
          <w:rFonts w:ascii="Times New Roman" w:eastAsia="宋体" w:hAnsi="Times New Roman"/>
          <w:color w:val="000000"/>
          <w:sz w:val="21"/>
          <w:szCs w:val="22"/>
          <w:lang w:eastAsia="zh-CN"/>
        </w:rPr>
        <w:t>n order to support higher modulation order compared to QPSK, the synchronization accuracy becomes a bottleneck for UEs in Idle/Inactive state.</w:t>
      </w:r>
      <w:r w:rsidR="00D91C84">
        <w:rPr>
          <w:rFonts w:ascii="Times New Roman" w:eastAsia="宋体" w:hAnsi="Times New Roman"/>
          <w:color w:val="000000"/>
          <w:sz w:val="21"/>
          <w:szCs w:val="22"/>
          <w:lang w:eastAsia="zh-CN"/>
        </w:rPr>
        <w:t xml:space="preserve"> One straightforward mechanism is to introduce a </w:t>
      </w:r>
      <w:r w:rsidR="00DC44C1">
        <w:rPr>
          <w:rFonts w:ascii="Times New Roman" w:eastAsia="宋体" w:hAnsi="Times New Roman"/>
          <w:color w:val="000000"/>
          <w:sz w:val="21"/>
          <w:szCs w:val="22"/>
          <w:lang w:eastAsia="zh-CN"/>
        </w:rPr>
        <w:t>group</w:t>
      </w:r>
      <w:r w:rsidR="00D91C84">
        <w:rPr>
          <w:rFonts w:ascii="Times New Roman" w:eastAsia="宋体" w:hAnsi="Times New Roman"/>
          <w:color w:val="000000"/>
          <w:sz w:val="21"/>
          <w:szCs w:val="22"/>
          <w:lang w:eastAsia="zh-CN"/>
        </w:rPr>
        <w:t>-specific TRS for UEs in Idle/Inactive states which support MBS traffic. The current structure of TRS can be fully reused. The group-specific TRS can be periodic, semi-persistent or aperiodic. For a MBS capable UE, it only receive</w:t>
      </w:r>
      <w:r w:rsidR="00644F81">
        <w:rPr>
          <w:rFonts w:ascii="Times New Roman" w:eastAsia="宋体" w:hAnsi="Times New Roman"/>
          <w:color w:val="000000"/>
          <w:sz w:val="21"/>
          <w:szCs w:val="22"/>
          <w:lang w:eastAsia="zh-CN"/>
        </w:rPr>
        <w:t>s</w:t>
      </w:r>
      <w:r w:rsidR="00D91C84">
        <w:rPr>
          <w:rFonts w:ascii="Times New Roman" w:eastAsia="宋体" w:hAnsi="Times New Roman"/>
          <w:color w:val="000000"/>
          <w:sz w:val="21"/>
          <w:szCs w:val="22"/>
          <w:lang w:eastAsia="zh-CN"/>
        </w:rPr>
        <w:t xml:space="preserve"> the </w:t>
      </w:r>
      <w:r w:rsidR="00DC44C1">
        <w:rPr>
          <w:rFonts w:ascii="Times New Roman" w:eastAsia="宋体" w:hAnsi="Times New Roman"/>
          <w:color w:val="000000"/>
          <w:sz w:val="21"/>
          <w:szCs w:val="22"/>
          <w:lang w:eastAsia="zh-CN"/>
        </w:rPr>
        <w:t>group</w:t>
      </w:r>
      <w:r w:rsidR="00D91C84">
        <w:rPr>
          <w:rFonts w:ascii="Times New Roman" w:eastAsia="宋体" w:hAnsi="Times New Roman"/>
          <w:color w:val="000000"/>
          <w:sz w:val="21"/>
          <w:szCs w:val="22"/>
          <w:lang w:eastAsia="zh-CN"/>
        </w:rPr>
        <w:t>-specific TRS during Idle/Inactive state once it is configured or triggered by the network.</w:t>
      </w:r>
      <w:r w:rsidR="0057663D">
        <w:rPr>
          <w:rFonts w:ascii="Times New Roman" w:eastAsia="宋体" w:hAnsi="Times New Roman"/>
          <w:color w:val="000000"/>
          <w:sz w:val="21"/>
          <w:szCs w:val="22"/>
          <w:lang w:eastAsia="zh-CN"/>
        </w:rPr>
        <w:t xml:space="preserve"> Given periodic group-specific TRS would introduce consistent interference for the other channels, aperiodic group-specific TRS is preferred from our perspective.</w:t>
      </w:r>
    </w:p>
    <w:p w:rsidR="00D91C84" w:rsidRDefault="00D91C84" w:rsidP="00500E76">
      <w:pPr>
        <w:spacing w:beforeLines="50" w:before="120"/>
        <w:ind w:left="0" w:firstLine="0"/>
        <w:rPr>
          <w:rFonts w:ascii="Times New Roman" w:eastAsia="宋体" w:hAnsi="Times New Roman"/>
          <w:color w:val="000000"/>
          <w:sz w:val="21"/>
          <w:szCs w:val="22"/>
          <w:lang w:eastAsia="zh-CN"/>
        </w:rPr>
      </w:pPr>
    </w:p>
    <w:p w:rsidR="00D91C84" w:rsidRDefault="00644F81" w:rsidP="00500E76">
      <w:pPr>
        <w:spacing w:beforeLines="50" w:before="120"/>
        <w:ind w:left="0" w:firstLine="0"/>
        <w:rPr>
          <w:rFonts w:ascii="Times New Roman" w:eastAsia="宋体" w:hAnsi="Times New Roman"/>
          <w:b/>
          <w:color w:val="000000"/>
          <w:sz w:val="21"/>
          <w:szCs w:val="22"/>
          <w:lang w:eastAsia="zh-CN"/>
        </w:rPr>
      </w:pPr>
      <w:r w:rsidRPr="00644F81">
        <w:rPr>
          <w:rFonts w:ascii="Times New Roman" w:eastAsia="宋体" w:hAnsi="Times New Roman"/>
          <w:b/>
          <w:color w:val="000000"/>
          <w:sz w:val="21"/>
          <w:szCs w:val="22"/>
          <w:lang w:eastAsia="zh-CN"/>
        </w:rPr>
        <w:t xml:space="preserve">Proposal: Introduce </w:t>
      </w:r>
      <w:r w:rsidR="00DC44C1">
        <w:rPr>
          <w:rFonts w:ascii="Times New Roman" w:eastAsia="宋体" w:hAnsi="Times New Roman"/>
          <w:b/>
          <w:color w:val="000000"/>
          <w:sz w:val="21"/>
          <w:szCs w:val="22"/>
          <w:lang w:eastAsia="zh-CN"/>
        </w:rPr>
        <w:t>group</w:t>
      </w:r>
      <w:r w:rsidRPr="00644F81">
        <w:rPr>
          <w:rFonts w:ascii="Times New Roman" w:eastAsia="宋体" w:hAnsi="Times New Roman"/>
          <w:b/>
          <w:color w:val="000000"/>
          <w:sz w:val="21"/>
          <w:szCs w:val="22"/>
          <w:lang w:eastAsia="zh-CN"/>
        </w:rPr>
        <w:t>-specific TRS for MBS capable UE</w:t>
      </w:r>
      <w:r>
        <w:rPr>
          <w:rFonts w:ascii="Times New Roman" w:eastAsia="宋体" w:hAnsi="Times New Roman"/>
          <w:b/>
          <w:color w:val="000000"/>
          <w:sz w:val="21"/>
          <w:szCs w:val="22"/>
          <w:lang w:eastAsia="zh-CN"/>
        </w:rPr>
        <w:t xml:space="preserve"> in order to improve the accuracy of T/F synchronization.</w:t>
      </w:r>
    </w:p>
    <w:p w:rsidR="00644F81" w:rsidRPr="00644F81" w:rsidRDefault="00644F81" w:rsidP="00644F81">
      <w:pPr>
        <w:pStyle w:val="aff0"/>
        <w:numPr>
          <w:ilvl w:val="0"/>
          <w:numId w:val="36"/>
        </w:numPr>
        <w:spacing w:beforeLines="50" w:before="120"/>
        <w:ind w:leftChars="0"/>
        <w:rPr>
          <w:rFonts w:ascii="Times New Roman" w:eastAsia="宋体" w:hAnsi="Times New Roman"/>
          <w:b/>
          <w:color w:val="000000"/>
          <w:sz w:val="21"/>
          <w:szCs w:val="22"/>
          <w:lang w:eastAsia="zh-CN"/>
        </w:rPr>
      </w:pPr>
      <w:r>
        <w:rPr>
          <w:rFonts w:ascii="Times New Roman" w:eastAsia="宋体" w:hAnsi="Times New Roman" w:hint="eastAsia"/>
          <w:b/>
          <w:color w:val="000000"/>
          <w:sz w:val="21"/>
          <w:szCs w:val="22"/>
          <w:lang w:eastAsia="zh-CN"/>
        </w:rPr>
        <w:t>M</w:t>
      </w:r>
      <w:r>
        <w:rPr>
          <w:rFonts w:ascii="Times New Roman" w:eastAsia="宋体" w:hAnsi="Times New Roman"/>
          <w:b/>
          <w:color w:val="000000"/>
          <w:sz w:val="21"/>
          <w:szCs w:val="22"/>
          <w:lang w:eastAsia="zh-CN"/>
        </w:rPr>
        <w:t>BS UE receive</w:t>
      </w:r>
      <w:r w:rsidR="0057663D">
        <w:rPr>
          <w:rFonts w:ascii="Times New Roman" w:eastAsia="宋体" w:hAnsi="Times New Roman"/>
          <w:b/>
          <w:color w:val="000000"/>
          <w:sz w:val="21"/>
          <w:szCs w:val="22"/>
          <w:lang w:eastAsia="zh-CN"/>
        </w:rPr>
        <w:t>s</w:t>
      </w:r>
      <w:r>
        <w:rPr>
          <w:rFonts w:ascii="Times New Roman" w:eastAsia="宋体" w:hAnsi="Times New Roman"/>
          <w:b/>
          <w:color w:val="000000"/>
          <w:sz w:val="21"/>
          <w:szCs w:val="22"/>
          <w:lang w:eastAsia="zh-CN"/>
        </w:rPr>
        <w:t xml:space="preserve"> the </w:t>
      </w:r>
      <w:r w:rsidR="00DC44C1">
        <w:rPr>
          <w:rFonts w:ascii="Times New Roman" w:eastAsia="宋体" w:hAnsi="Times New Roman"/>
          <w:b/>
          <w:color w:val="000000"/>
          <w:sz w:val="21"/>
          <w:szCs w:val="22"/>
          <w:lang w:eastAsia="zh-CN"/>
        </w:rPr>
        <w:t>group</w:t>
      </w:r>
      <w:r w:rsidR="000B77C8">
        <w:rPr>
          <w:rFonts w:ascii="Times New Roman" w:eastAsia="宋体" w:hAnsi="Times New Roman"/>
          <w:b/>
          <w:color w:val="000000"/>
          <w:sz w:val="21"/>
          <w:szCs w:val="22"/>
          <w:lang w:eastAsia="zh-CN"/>
        </w:rPr>
        <w:t>-specific TRS only when it is in Idle/Inactive state.</w:t>
      </w:r>
    </w:p>
    <w:p w:rsidR="00C46ACD" w:rsidRPr="003B5F4D" w:rsidRDefault="00050DC9" w:rsidP="008570EF">
      <w:pPr>
        <w:pStyle w:val="1"/>
        <w:rPr>
          <w:color w:val="000000"/>
        </w:rPr>
      </w:pPr>
      <w:r w:rsidRPr="003B5F4D">
        <w:rPr>
          <w:color w:val="000000"/>
        </w:rPr>
        <w:t>Conclusion</w:t>
      </w:r>
    </w:p>
    <w:p w:rsidR="00484365" w:rsidRDefault="00631E85" w:rsidP="00874101">
      <w:pPr>
        <w:spacing w:beforeLines="50" w:before="120"/>
        <w:ind w:left="0" w:firstLine="0"/>
        <w:jc w:val="both"/>
        <w:rPr>
          <w:rFonts w:ascii="Times New Roman" w:eastAsia="宋体" w:hAnsi="Times New Roman"/>
          <w:color w:val="000000"/>
          <w:sz w:val="21"/>
          <w:szCs w:val="22"/>
          <w:lang w:eastAsia="zh-CN"/>
        </w:rPr>
      </w:pPr>
      <w:r w:rsidRPr="00874101">
        <w:rPr>
          <w:rFonts w:ascii="Times New Roman" w:eastAsia="宋体" w:hAnsi="Times New Roman" w:hint="eastAsia"/>
          <w:color w:val="000000"/>
          <w:sz w:val="21"/>
          <w:szCs w:val="22"/>
          <w:lang w:eastAsia="zh-CN"/>
        </w:rPr>
        <w:t>I</w:t>
      </w:r>
      <w:r w:rsidRPr="00874101">
        <w:rPr>
          <w:rFonts w:ascii="Times New Roman" w:eastAsia="宋体" w:hAnsi="Times New Roman"/>
          <w:color w:val="000000"/>
          <w:sz w:val="21"/>
          <w:szCs w:val="22"/>
          <w:lang w:eastAsia="zh-CN"/>
        </w:rPr>
        <w:t xml:space="preserve">n this contribution, we discuss </w:t>
      </w:r>
      <w:r w:rsidR="00232EB9">
        <w:rPr>
          <w:rFonts w:ascii="Times New Roman" w:eastAsia="宋体" w:hAnsi="Times New Roman"/>
          <w:color w:val="000000"/>
          <w:sz w:val="21"/>
          <w:szCs w:val="22"/>
          <w:lang w:eastAsia="zh-CN"/>
        </w:rPr>
        <w:t>the</w:t>
      </w:r>
      <w:r w:rsidR="00D016B2">
        <w:rPr>
          <w:rFonts w:ascii="Times New Roman" w:eastAsia="宋体" w:hAnsi="Times New Roman"/>
          <w:color w:val="000000"/>
          <w:sz w:val="21"/>
          <w:szCs w:val="22"/>
          <w:lang w:eastAsia="zh-CN"/>
        </w:rPr>
        <w:t xml:space="preserve"> </w:t>
      </w:r>
      <w:r w:rsidR="000B77C8">
        <w:rPr>
          <w:rFonts w:ascii="Times New Roman" w:eastAsia="宋体" w:hAnsi="Times New Roman"/>
          <w:color w:val="000000"/>
          <w:sz w:val="21"/>
          <w:szCs w:val="22"/>
          <w:lang w:eastAsia="zh-CN"/>
        </w:rPr>
        <w:t>possible mechanisms to improve the performance of MBS traffic for UEs in Idle/Inactive state</w:t>
      </w:r>
      <w:r w:rsidR="00DC44C1">
        <w:rPr>
          <w:rFonts w:ascii="Times New Roman" w:eastAsia="宋体" w:hAnsi="Times New Roman"/>
          <w:color w:val="000000"/>
          <w:sz w:val="21"/>
          <w:szCs w:val="22"/>
          <w:lang w:eastAsia="zh-CN"/>
        </w:rPr>
        <w:t>. Accordingly, we have the following proposal</w:t>
      </w:r>
      <w:r w:rsidR="008A4239" w:rsidRPr="00874101">
        <w:rPr>
          <w:rFonts w:ascii="Times New Roman" w:eastAsia="宋体" w:hAnsi="Times New Roman"/>
          <w:color w:val="000000"/>
          <w:sz w:val="21"/>
          <w:szCs w:val="22"/>
          <w:lang w:eastAsia="zh-CN"/>
        </w:rPr>
        <w:t>:</w:t>
      </w:r>
    </w:p>
    <w:p w:rsidR="001F589B" w:rsidRDefault="001F589B" w:rsidP="001F589B">
      <w:pPr>
        <w:spacing w:beforeLines="50" w:before="120"/>
        <w:ind w:left="0" w:firstLine="0"/>
        <w:rPr>
          <w:rFonts w:ascii="Times New Roman" w:eastAsia="宋体" w:hAnsi="Times New Roman"/>
          <w:b/>
          <w:color w:val="000000"/>
          <w:sz w:val="21"/>
          <w:szCs w:val="22"/>
          <w:lang w:eastAsia="zh-CN"/>
        </w:rPr>
      </w:pPr>
      <w:r w:rsidRPr="00644F81">
        <w:rPr>
          <w:rFonts w:ascii="Times New Roman" w:eastAsia="宋体" w:hAnsi="Times New Roman"/>
          <w:b/>
          <w:color w:val="000000"/>
          <w:sz w:val="21"/>
          <w:szCs w:val="22"/>
          <w:lang w:eastAsia="zh-CN"/>
        </w:rPr>
        <w:t xml:space="preserve">Proposal: Introduce </w:t>
      </w:r>
      <w:r>
        <w:rPr>
          <w:rFonts w:ascii="Times New Roman" w:eastAsia="宋体" w:hAnsi="Times New Roman"/>
          <w:b/>
          <w:color w:val="000000"/>
          <w:sz w:val="21"/>
          <w:szCs w:val="22"/>
          <w:lang w:eastAsia="zh-CN"/>
        </w:rPr>
        <w:t>group</w:t>
      </w:r>
      <w:r w:rsidRPr="00644F81">
        <w:rPr>
          <w:rFonts w:ascii="Times New Roman" w:eastAsia="宋体" w:hAnsi="Times New Roman"/>
          <w:b/>
          <w:color w:val="000000"/>
          <w:sz w:val="21"/>
          <w:szCs w:val="22"/>
          <w:lang w:eastAsia="zh-CN"/>
        </w:rPr>
        <w:t>-specific TRS for MBS capable UE</w:t>
      </w:r>
      <w:r>
        <w:rPr>
          <w:rFonts w:ascii="Times New Roman" w:eastAsia="宋体" w:hAnsi="Times New Roman"/>
          <w:b/>
          <w:color w:val="000000"/>
          <w:sz w:val="21"/>
          <w:szCs w:val="22"/>
          <w:lang w:eastAsia="zh-CN"/>
        </w:rPr>
        <w:t xml:space="preserve"> in order to improve the accuracy of T/F synchronization.</w:t>
      </w:r>
      <w:bookmarkStart w:id="2" w:name="_GoBack"/>
      <w:bookmarkEnd w:id="2"/>
    </w:p>
    <w:p w:rsidR="001F589B" w:rsidRPr="00644F81" w:rsidRDefault="001F589B" w:rsidP="001F589B">
      <w:pPr>
        <w:pStyle w:val="aff0"/>
        <w:numPr>
          <w:ilvl w:val="0"/>
          <w:numId w:val="36"/>
        </w:numPr>
        <w:spacing w:beforeLines="50" w:before="120"/>
        <w:ind w:leftChars="0"/>
        <w:rPr>
          <w:rFonts w:ascii="Times New Roman" w:eastAsia="宋体" w:hAnsi="Times New Roman"/>
          <w:b/>
          <w:color w:val="000000"/>
          <w:sz w:val="21"/>
          <w:szCs w:val="22"/>
          <w:lang w:eastAsia="zh-CN"/>
        </w:rPr>
      </w:pPr>
      <w:r>
        <w:rPr>
          <w:rFonts w:ascii="Times New Roman" w:eastAsia="宋体" w:hAnsi="Times New Roman" w:hint="eastAsia"/>
          <w:b/>
          <w:color w:val="000000"/>
          <w:sz w:val="21"/>
          <w:szCs w:val="22"/>
          <w:lang w:eastAsia="zh-CN"/>
        </w:rPr>
        <w:t>M</w:t>
      </w:r>
      <w:r>
        <w:rPr>
          <w:rFonts w:ascii="Times New Roman" w:eastAsia="宋体" w:hAnsi="Times New Roman"/>
          <w:b/>
          <w:color w:val="000000"/>
          <w:sz w:val="21"/>
          <w:szCs w:val="22"/>
          <w:lang w:eastAsia="zh-CN"/>
        </w:rPr>
        <w:t>BS UE receives the group-specific TRS only when it is in Idle/Inactive state.</w:t>
      </w:r>
    </w:p>
    <w:p w:rsidR="00FB39B6" w:rsidRPr="002750EC" w:rsidRDefault="00FB39B6" w:rsidP="002750EC">
      <w:pPr>
        <w:spacing w:beforeLines="50" w:before="120"/>
        <w:ind w:left="0" w:firstLine="0"/>
        <w:rPr>
          <w:rFonts w:ascii="Times New Roman" w:eastAsia="宋体" w:hAnsi="Times New Roman"/>
          <w:b/>
          <w:color w:val="000000"/>
          <w:sz w:val="21"/>
          <w:szCs w:val="22"/>
          <w:lang w:eastAsia="zh-CN"/>
        </w:rPr>
      </w:pPr>
    </w:p>
    <w:p w:rsidR="00050DC9" w:rsidRPr="00FB39B6" w:rsidRDefault="00050DC9" w:rsidP="00EC5F0C">
      <w:pPr>
        <w:pStyle w:val="1"/>
        <w:rPr>
          <w:rStyle w:val="aff1"/>
          <w:b/>
          <w:color w:val="000000"/>
        </w:rPr>
      </w:pPr>
      <w:r w:rsidRPr="00FB39B6">
        <w:rPr>
          <w:rStyle w:val="aff1"/>
          <w:b/>
          <w:color w:val="000000"/>
        </w:rPr>
        <w:t>Reference</w:t>
      </w:r>
    </w:p>
    <w:p w:rsidR="00191BE7" w:rsidRDefault="00191BE7" w:rsidP="00191BE7">
      <w:pPr>
        <w:pStyle w:val="a4"/>
        <w:numPr>
          <w:ilvl w:val="1"/>
          <w:numId w:val="20"/>
        </w:numPr>
        <w:tabs>
          <w:tab w:val="clear" w:pos="562"/>
          <w:tab w:val="left" w:pos="0"/>
          <w:tab w:val="left" w:pos="540"/>
        </w:tabs>
        <w:ind w:left="567" w:hangingChars="270" w:hanging="567"/>
        <w:rPr>
          <w:rFonts w:eastAsia="等线"/>
          <w:sz w:val="21"/>
          <w:szCs w:val="21"/>
          <w:lang w:eastAsia="zh-CN"/>
        </w:rPr>
      </w:pPr>
      <w:bookmarkStart w:id="3" w:name="_Ref68025472"/>
      <w:bookmarkStart w:id="4" w:name="_Ref83194352"/>
      <w:bookmarkStart w:id="5" w:name="_Ref83212248"/>
      <w:r w:rsidRPr="00191BE7">
        <w:rPr>
          <w:rFonts w:eastAsia="等线"/>
          <w:sz w:val="21"/>
          <w:szCs w:val="21"/>
          <w:lang w:eastAsia="zh-CN"/>
        </w:rPr>
        <w:t>R</w:t>
      </w:r>
      <w:r w:rsidR="007E0468">
        <w:rPr>
          <w:rFonts w:eastAsia="等线"/>
          <w:sz w:val="21"/>
          <w:szCs w:val="21"/>
          <w:lang w:eastAsia="zh-CN"/>
        </w:rPr>
        <w:t>P</w:t>
      </w:r>
      <w:r w:rsidRPr="00191BE7">
        <w:rPr>
          <w:rFonts w:eastAsia="等线"/>
          <w:sz w:val="21"/>
          <w:szCs w:val="21"/>
          <w:lang w:eastAsia="zh-CN"/>
        </w:rPr>
        <w:t>-2</w:t>
      </w:r>
      <w:r w:rsidR="007E0468">
        <w:rPr>
          <w:rFonts w:eastAsia="等线"/>
          <w:sz w:val="21"/>
          <w:szCs w:val="21"/>
          <w:lang w:eastAsia="zh-CN"/>
        </w:rPr>
        <w:t>01038</w:t>
      </w:r>
      <w:r w:rsidRPr="00191BE7">
        <w:rPr>
          <w:rFonts w:eastAsia="等线" w:hint="eastAsia"/>
          <w:sz w:val="21"/>
          <w:szCs w:val="21"/>
          <w:lang w:eastAsia="zh-CN"/>
        </w:rPr>
        <w:t xml:space="preserve">, </w:t>
      </w:r>
      <w:r w:rsidR="007E0468" w:rsidRPr="007E0468">
        <w:rPr>
          <w:rFonts w:eastAsia="等线"/>
          <w:sz w:val="21"/>
          <w:szCs w:val="21"/>
          <w:lang w:eastAsia="zh-CN"/>
        </w:rPr>
        <w:t>WID revision: NR Multicast and Broadcast Services</w:t>
      </w:r>
      <w:r w:rsidRPr="00191BE7">
        <w:rPr>
          <w:rFonts w:eastAsia="等线" w:hint="eastAsia"/>
          <w:sz w:val="21"/>
          <w:szCs w:val="21"/>
          <w:lang w:eastAsia="zh-CN"/>
        </w:rPr>
        <w:t xml:space="preserve">, </w:t>
      </w:r>
      <w:bookmarkEnd w:id="3"/>
      <w:bookmarkEnd w:id="4"/>
      <w:r w:rsidR="007E0468" w:rsidRPr="007E0468">
        <w:rPr>
          <w:rFonts w:eastAsia="等线"/>
          <w:sz w:val="21"/>
          <w:szCs w:val="21"/>
          <w:lang w:eastAsia="zh-CN"/>
        </w:rPr>
        <w:t>Huawei, HiSilicon</w:t>
      </w:r>
      <w:bookmarkEnd w:id="5"/>
    </w:p>
    <w:p w:rsidR="009A7A75" w:rsidRPr="00191BE7" w:rsidRDefault="009A7A75" w:rsidP="009B152D">
      <w:pPr>
        <w:pStyle w:val="a4"/>
        <w:tabs>
          <w:tab w:val="left" w:pos="0"/>
          <w:tab w:val="left" w:pos="540"/>
        </w:tabs>
        <w:ind w:left="567" w:firstLine="0"/>
        <w:rPr>
          <w:rFonts w:eastAsia="等线"/>
          <w:sz w:val="21"/>
          <w:szCs w:val="21"/>
          <w:lang w:eastAsia="zh-CN"/>
        </w:rPr>
      </w:pPr>
    </w:p>
    <w:sectPr w:rsidR="009A7A75" w:rsidRPr="00191BE7"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58E6" w:rsidRDefault="00DC58E6">
      <w:r>
        <w:separator/>
      </w:r>
    </w:p>
  </w:endnote>
  <w:endnote w:type="continuationSeparator" w:id="0">
    <w:p w:rsidR="00DC58E6" w:rsidRDefault="00DC5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58E6" w:rsidRDefault="00DC58E6">
      <w:r>
        <w:separator/>
      </w:r>
    </w:p>
  </w:footnote>
  <w:footnote w:type="continuationSeparator" w:id="0">
    <w:p w:rsidR="00DC58E6" w:rsidRDefault="00DC58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A92B1B"/>
    <w:multiLevelType w:val="hybridMultilevel"/>
    <w:tmpl w:val="E5DA74D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6B46AE"/>
    <w:multiLevelType w:val="hybridMultilevel"/>
    <w:tmpl w:val="AAEA6F72"/>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190830"/>
    <w:multiLevelType w:val="multilevel"/>
    <w:tmpl w:val="7778CC38"/>
    <w:lvl w:ilvl="0">
      <w:numFmt w:val="bullet"/>
      <w:lvlText w:val="-"/>
      <w:lvlJc w:val="left"/>
      <w:pPr>
        <w:ind w:left="420" w:hanging="420"/>
      </w:pPr>
      <w:rPr>
        <w:rFonts w:ascii="Times New Roman" w:eastAsia="MS Mincho" w:hAnsi="Times New Roman" w:hint="default"/>
      </w:rPr>
    </w:lvl>
    <w:lvl w:ilvl="1">
      <w:start w:val="5"/>
      <w:numFmt w:val="bullet"/>
      <w:lvlText w:val=""/>
      <w:lvlJc w:val="left"/>
      <w:pPr>
        <w:ind w:left="840" w:hanging="420"/>
      </w:pPr>
      <w:rPr>
        <w:rFonts w:ascii="Symbol" w:eastAsia="宋体"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79E2DB4"/>
    <w:multiLevelType w:val="hybridMultilevel"/>
    <w:tmpl w:val="2688820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EA2630"/>
    <w:multiLevelType w:val="hybridMultilevel"/>
    <w:tmpl w:val="5EF428F8"/>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0" w15:restartNumberingAfterBreak="0">
    <w:nsid w:val="4C076001"/>
    <w:multiLevelType w:val="hybridMultilevel"/>
    <w:tmpl w:val="965E1C4E"/>
    <w:lvl w:ilvl="0" w:tplc="D90636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A93D58"/>
    <w:multiLevelType w:val="hybridMultilevel"/>
    <w:tmpl w:val="20E07CA0"/>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171F93"/>
    <w:multiLevelType w:val="hybridMultilevel"/>
    <w:tmpl w:val="0F4A0182"/>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AC322AD"/>
    <w:multiLevelType w:val="hybridMultilevel"/>
    <w:tmpl w:val="106204C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1B2173"/>
    <w:multiLevelType w:val="hybridMultilevel"/>
    <w:tmpl w:val="00ACFCC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1A0984"/>
    <w:multiLevelType w:val="hybridMultilevel"/>
    <w:tmpl w:val="76946F0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7D720B"/>
    <w:multiLevelType w:val="hybridMultilevel"/>
    <w:tmpl w:val="C1C4F3E2"/>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ECF401E"/>
    <w:multiLevelType w:val="hybridMultilevel"/>
    <w:tmpl w:val="DA56C0C2"/>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FBC217B"/>
    <w:multiLevelType w:val="multilevel"/>
    <w:tmpl w:val="2B189414"/>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宋体"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22"/>
  </w:num>
  <w:num w:numId="3">
    <w:abstractNumId w:val="36"/>
  </w:num>
  <w:num w:numId="4">
    <w:abstractNumId w:val="35"/>
  </w:num>
  <w:num w:numId="5">
    <w:abstractNumId w:val="6"/>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1"/>
  </w:num>
  <w:num w:numId="8">
    <w:abstractNumId w:val="15"/>
  </w:num>
  <w:num w:numId="9">
    <w:abstractNumId w:val="12"/>
  </w:num>
  <w:num w:numId="10">
    <w:abstractNumId w:val="19"/>
  </w:num>
  <w:num w:numId="11">
    <w:abstractNumId w:val="13"/>
  </w:num>
  <w:num w:numId="12">
    <w:abstractNumId w:val="11"/>
  </w:num>
  <w:num w:numId="13">
    <w:abstractNumId w:val="33"/>
  </w:num>
  <w:num w:numId="14">
    <w:abstractNumId w:val="14"/>
  </w:num>
  <w:num w:numId="15">
    <w:abstractNumId w:val="34"/>
  </w:num>
  <w:num w:numId="16">
    <w:abstractNumId w:val="9"/>
  </w:num>
  <w:num w:numId="17">
    <w:abstractNumId w:val="20"/>
  </w:num>
  <w:num w:numId="18">
    <w:abstractNumId w:val="29"/>
  </w:num>
  <w:num w:numId="19">
    <w:abstractNumId w:val="32"/>
  </w:num>
  <w:num w:numId="20">
    <w:abstractNumId w:val="1"/>
  </w:num>
  <w:num w:numId="21">
    <w:abstractNumId w:val="25"/>
  </w:num>
  <w:num w:numId="22">
    <w:abstractNumId w:val="26"/>
  </w:num>
  <w:num w:numId="23">
    <w:abstractNumId w:val="16"/>
  </w:num>
  <w:num w:numId="24">
    <w:abstractNumId w:val="27"/>
  </w:num>
  <w:num w:numId="25">
    <w:abstractNumId w:val="7"/>
  </w:num>
  <w:num w:numId="26">
    <w:abstractNumId w:val="18"/>
  </w:num>
  <w:num w:numId="27">
    <w:abstractNumId w:val="5"/>
  </w:num>
  <w:num w:numId="28">
    <w:abstractNumId w:val="17"/>
  </w:num>
  <w:num w:numId="29">
    <w:abstractNumId w:val="10"/>
  </w:num>
  <w:num w:numId="30">
    <w:abstractNumId w:val="37"/>
  </w:num>
  <w:num w:numId="31">
    <w:abstractNumId w:val="30"/>
  </w:num>
  <w:num w:numId="32">
    <w:abstractNumId w:val="21"/>
  </w:num>
  <w:num w:numId="33">
    <w:abstractNumId w:val="23"/>
  </w:num>
  <w:num w:numId="34">
    <w:abstractNumId w:val="8"/>
  </w:num>
  <w:num w:numId="35">
    <w:abstractNumId w:val="24"/>
  </w:num>
  <w:num w:numId="36">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ABF"/>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380"/>
    <w:rsid w:val="000418EC"/>
    <w:rsid w:val="0004194E"/>
    <w:rsid w:val="00041E7D"/>
    <w:rsid w:val="00041E99"/>
    <w:rsid w:val="000420C0"/>
    <w:rsid w:val="0004244A"/>
    <w:rsid w:val="000424FC"/>
    <w:rsid w:val="00042567"/>
    <w:rsid w:val="00042ECA"/>
    <w:rsid w:val="00043003"/>
    <w:rsid w:val="000433FA"/>
    <w:rsid w:val="00043578"/>
    <w:rsid w:val="00043867"/>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155"/>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D2A"/>
    <w:rsid w:val="00081DA2"/>
    <w:rsid w:val="00081FB2"/>
    <w:rsid w:val="0008204F"/>
    <w:rsid w:val="00082362"/>
    <w:rsid w:val="000829CA"/>
    <w:rsid w:val="00082E80"/>
    <w:rsid w:val="00083197"/>
    <w:rsid w:val="000833BD"/>
    <w:rsid w:val="0008341E"/>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9D4"/>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696"/>
    <w:rsid w:val="001437E2"/>
    <w:rsid w:val="00144741"/>
    <w:rsid w:val="0014489E"/>
    <w:rsid w:val="00144A5C"/>
    <w:rsid w:val="00144C9D"/>
    <w:rsid w:val="0014510E"/>
    <w:rsid w:val="00145180"/>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629"/>
    <w:rsid w:val="00173B43"/>
    <w:rsid w:val="00173C16"/>
    <w:rsid w:val="00173F4F"/>
    <w:rsid w:val="00173F69"/>
    <w:rsid w:val="00174362"/>
    <w:rsid w:val="00174911"/>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78A"/>
    <w:rsid w:val="00183876"/>
    <w:rsid w:val="00183B47"/>
    <w:rsid w:val="00183C26"/>
    <w:rsid w:val="00183C58"/>
    <w:rsid w:val="00183E53"/>
    <w:rsid w:val="00183E91"/>
    <w:rsid w:val="001841B2"/>
    <w:rsid w:val="00184341"/>
    <w:rsid w:val="001843B8"/>
    <w:rsid w:val="00184B07"/>
    <w:rsid w:val="00184CB3"/>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F14"/>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0"/>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268"/>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ECF"/>
    <w:rsid w:val="00201612"/>
    <w:rsid w:val="0020183D"/>
    <w:rsid w:val="00201840"/>
    <w:rsid w:val="002019AB"/>
    <w:rsid w:val="00201BBA"/>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2B7"/>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CE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0EC"/>
    <w:rsid w:val="00275146"/>
    <w:rsid w:val="002751FB"/>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2FE"/>
    <w:rsid w:val="003213CF"/>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42C6"/>
    <w:rsid w:val="00344BD2"/>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2C7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EBC"/>
    <w:rsid w:val="00357357"/>
    <w:rsid w:val="00357720"/>
    <w:rsid w:val="003578F3"/>
    <w:rsid w:val="0035796F"/>
    <w:rsid w:val="00357979"/>
    <w:rsid w:val="0036001A"/>
    <w:rsid w:val="003605AA"/>
    <w:rsid w:val="003606C4"/>
    <w:rsid w:val="003608C0"/>
    <w:rsid w:val="00360BEE"/>
    <w:rsid w:val="00360D55"/>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395"/>
    <w:rsid w:val="00393C45"/>
    <w:rsid w:val="00393C8A"/>
    <w:rsid w:val="0039400C"/>
    <w:rsid w:val="003942BB"/>
    <w:rsid w:val="00394852"/>
    <w:rsid w:val="003948EA"/>
    <w:rsid w:val="00394ADF"/>
    <w:rsid w:val="003951FE"/>
    <w:rsid w:val="0039528F"/>
    <w:rsid w:val="00395698"/>
    <w:rsid w:val="00395867"/>
    <w:rsid w:val="003959E3"/>
    <w:rsid w:val="00395AA2"/>
    <w:rsid w:val="00395C03"/>
    <w:rsid w:val="00395C91"/>
    <w:rsid w:val="00395E5D"/>
    <w:rsid w:val="00395F77"/>
    <w:rsid w:val="00396268"/>
    <w:rsid w:val="00396D9C"/>
    <w:rsid w:val="00396EFA"/>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472"/>
    <w:rsid w:val="003A5586"/>
    <w:rsid w:val="003A5C48"/>
    <w:rsid w:val="003A5D45"/>
    <w:rsid w:val="003A5D87"/>
    <w:rsid w:val="003A5DBF"/>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80D"/>
    <w:rsid w:val="003C69A1"/>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426C"/>
    <w:rsid w:val="003D45CC"/>
    <w:rsid w:val="003D4E24"/>
    <w:rsid w:val="003D5059"/>
    <w:rsid w:val="003D541E"/>
    <w:rsid w:val="003D60D7"/>
    <w:rsid w:val="003D6512"/>
    <w:rsid w:val="003D74F7"/>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74"/>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24"/>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FEB"/>
    <w:rsid w:val="00402491"/>
    <w:rsid w:val="004024A1"/>
    <w:rsid w:val="00402AF4"/>
    <w:rsid w:val="004031B2"/>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F86"/>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49D"/>
    <w:rsid w:val="00456AE2"/>
    <w:rsid w:val="004577EB"/>
    <w:rsid w:val="00457B91"/>
    <w:rsid w:val="00457FB3"/>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8AC"/>
    <w:rsid w:val="004639C6"/>
    <w:rsid w:val="00463C72"/>
    <w:rsid w:val="00463FD2"/>
    <w:rsid w:val="00464008"/>
    <w:rsid w:val="00464838"/>
    <w:rsid w:val="00464AD6"/>
    <w:rsid w:val="00465434"/>
    <w:rsid w:val="0046547F"/>
    <w:rsid w:val="004659CF"/>
    <w:rsid w:val="00466262"/>
    <w:rsid w:val="004663BE"/>
    <w:rsid w:val="004667B6"/>
    <w:rsid w:val="00466C20"/>
    <w:rsid w:val="00466D3D"/>
    <w:rsid w:val="00466F3D"/>
    <w:rsid w:val="00467275"/>
    <w:rsid w:val="00467368"/>
    <w:rsid w:val="00467616"/>
    <w:rsid w:val="00467629"/>
    <w:rsid w:val="00470090"/>
    <w:rsid w:val="0047023A"/>
    <w:rsid w:val="00470514"/>
    <w:rsid w:val="004708AE"/>
    <w:rsid w:val="00470C65"/>
    <w:rsid w:val="00470D14"/>
    <w:rsid w:val="004715B4"/>
    <w:rsid w:val="004718C3"/>
    <w:rsid w:val="00471DA5"/>
    <w:rsid w:val="0047205D"/>
    <w:rsid w:val="00472068"/>
    <w:rsid w:val="0047207F"/>
    <w:rsid w:val="00473685"/>
    <w:rsid w:val="004739D0"/>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5FF"/>
    <w:rsid w:val="00496863"/>
    <w:rsid w:val="004969E1"/>
    <w:rsid w:val="00496BE2"/>
    <w:rsid w:val="00496DD2"/>
    <w:rsid w:val="00496F6A"/>
    <w:rsid w:val="00496F95"/>
    <w:rsid w:val="00497174"/>
    <w:rsid w:val="0049733E"/>
    <w:rsid w:val="00497676"/>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2BD8"/>
    <w:rsid w:val="004C2DF1"/>
    <w:rsid w:val="004C2E29"/>
    <w:rsid w:val="004C32B5"/>
    <w:rsid w:val="004C33A8"/>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54F9"/>
    <w:rsid w:val="004D5646"/>
    <w:rsid w:val="004D607A"/>
    <w:rsid w:val="004D60A7"/>
    <w:rsid w:val="004D61DF"/>
    <w:rsid w:val="004D6371"/>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0E76"/>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D3E"/>
    <w:rsid w:val="00510A16"/>
    <w:rsid w:val="00510BF7"/>
    <w:rsid w:val="00510D07"/>
    <w:rsid w:val="005110AD"/>
    <w:rsid w:val="00511119"/>
    <w:rsid w:val="0051131B"/>
    <w:rsid w:val="00511A0C"/>
    <w:rsid w:val="00511AC6"/>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4DB2"/>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9E"/>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DC0"/>
    <w:rsid w:val="005E4E8E"/>
    <w:rsid w:val="005E50DC"/>
    <w:rsid w:val="005E5202"/>
    <w:rsid w:val="005E5481"/>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96E"/>
    <w:rsid w:val="00601D73"/>
    <w:rsid w:val="00602C75"/>
    <w:rsid w:val="00602DDE"/>
    <w:rsid w:val="00602F30"/>
    <w:rsid w:val="0060308A"/>
    <w:rsid w:val="0060313A"/>
    <w:rsid w:val="00603253"/>
    <w:rsid w:val="00603688"/>
    <w:rsid w:val="00603A3A"/>
    <w:rsid w:val="00603E75"/>
    <w:rsid w:val="0060428D"/>
    <w:rsid w:val="0060482D"/>
    <w:rsid w:val="00604FC2"/>
    <w:rsid w:val="006051C9"/>
    <w:rsid w:val="006055D4"/>
    <w:rsid w:val="0060578B"/>
    <w:rsid w:val="00605C37"/>
    <w:rsid w:val="00605EAB"/>
    <w:rsid w:val="00605FD1"/>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95"/>
    <w:rsid w:val="00644CAB"/>
    <w:rsid w:val="00644DCE"/>
    <w:rsid w:val="00644F81"/>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5B0"/>
    <w:rsid w:val="0068772B"/>
    <w:rsid w:val="006902AB"/>
    <w:rsid w:val="00690B9E"/>
    <w:rsid w:val="00691519"/>
    <w:rsid w:val="00691805"/>
    <w:rsid w:val="00691C28"/>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0B96"/>
    <w:rsid w:val="006E1230"/>
    <w:rsid w:val="006E1BAB"/>
    <w:rsid w:val="006E2030"/>
    <w:rsid w:val="006E206D"/>
    <w:rsid w:val="006E20F4"/>
    <w:rsid w:val="006E2258"/>
    <w:rsid w:val="006E2D15"/>
    <w:rsid w:val="006E2E1F"/>
    <w:rsid w:val="006E31FA"/>
    <w:rsid w:val="006E3489"/>
    <w:rsid w:val="006E36C0"/>
    <w:rsid w:val="006E3C73"/>
    <w:rsid w:val="006E3EAB"/>
    <w:rsid w:val="006E3FFF"/>
    <w:rsid w:val="006E40C2"/>
    <w:rsid w:val="006E52D0"/>
    <w:rsid w:val="006E5459"/>
    <w:rsid w:val="006E5530"/>
    <w:rsid w:val="006E57DA"/>
    <w:rsid w:val="006E5AEC"/>
    <w:rsid w:val="006E5EE5"/>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BCE"/>
    <w:rsid w:val="00704E52"/>
    <w:rsid w:val="00705140"/>
    <w:rsid w:val="007051A5"/>
    <w:rsid w:val="00705723"/>
    <w:rsid w:val="00705795"/>
    <w:rsid w:val="0070580D"/>
    <w:rsid w:val="00705A4A"/>
    <w:rsid w:val="00705A8F"/>
    <w:rsid w:val="00705D57"/>
    <w:rsid w:val="00705F99"/>
    <w:rsid w:val="00706097"/>
    <w:rsid w:val="00706AC7"/>
    <w:rsid w:val="00706ADF"/>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132"/>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E5"/>
    <w:rsid w:val="00774054"/>
    <w:rsid w:val="007744A2"/>
    <w:rsid w:val="007749DC"/>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59F"/>
    <w:rsid w:val="007C2A01"/>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468"/>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87"/>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D5"/>
    <w:rsid w:val="0084717B"/>
    <w:rsid w:val="008471EB"/>
    <w:rsid w:val="008474B1"/>
    <w:rsid w:val="0084754C"/>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B7E"/>
    <w:rsid w:val="00870DF6"/>
    <w:rsid w:val="00870EFB"/>
    <w:rsid w:val="00871346"/>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419"/>
    <w:rsid w:val="008A0627"/>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CD0"/>
    <w:rsid w:val="008C5D8F"/>
    <w:rsid w:val="008C5E20"/>
    <w:rsid w:val="008C60E1"/>
    <w:rsid w:val="008C6224"/>
    <w:rsid w:val="008C63EC"/>
    <w:rsid w:val="008C6612"/>
    <w:rsid w:val="008C6806"/>
    <w:rsid w:val="008C68D7"/>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F9B"/>
    <w:rsid w:val="008E46AB"/>
    <w:rsid w:val="008E49A1"/>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B60"/>
    <w:rsid w:val="008F7F46"/>
    <w:rsid w:val="009005CE"/>
    <w:rsid w:val="009006F3"/>
    <w:rsid w:val="009009A1"/>
    <w:rsid w:val="00900E08"/>
    <w:rsid w:val="00901135"/>
    <w:rsid w:val="009017E0"/>
    <w:rsid w:val="00901823"/>
    <w:rsid w:val="0090190B"/>
    <w:rsid w:val="00901FA5"/>
    <w:rsid w:val="0090204C"/>
    <w:rsid w:val="0090206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BAB"/>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1196"/>
    <w:rsid w:val="0099133D"/>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B5"/>
    <w:rsid w:val="009A1E49"/>
    <w:rsid w:val="009A211D"/>
    <w:rsid w:val="009A23C6"/>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DB7"/>
    <w:rsid w:val="009E66E9"/>
    <w:rsid w:val="009E6763"/>
    <w:rsid w:val="009E6EA1"/>
    <w:rsid w:val="009E74AE"/>
    <w:rsid w:val="009E773E"/>
    <w:rsid w:val="009E7ADE"/>
    <w:rsid w:val="009E7F9E"/>
    <w:rsid w:val="009F0200"/>
    <w:rsid w:val="009F0316"/>
    <w:rsid w:val="009F03EB"/>
    <w:rsid w:val="009F04D1"/>
    <w:rsid w:val="009F0593"/>
    <w:rsid w:val="009F0753"/>
    <w:rsid w:val="009F0844"/>
    <w:rsid w:val="009F0D97"/>
    <w:rsid w:val="009F114D"/>
    <w:rsid w:val="009F13D0"/>
    <w:rsid w:val="009F1585"/>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6E"/>
    <w:rsid w:val="00A0369F"/>
    <w:rsid w:val="00A0375B"/>
    <w:rsid w:val="00A03EE0"/>
    <w:rsid w:val="00A041DA"/>
    <w:rsid w:val="00A0421F"/>
    <w:rsid w:val="00A047A8"/>
    <w:rsid w:val="00A04B8F"/>
    <w:rsid w:val="00A04C03"/>
    <w:rsid w:val="00A04C15"/>
    <w:rsid w:val="00A04E3D"/>
    <w:rsid w:val="00A053A3"/>
    <w:rsid w:val="00A05723"/>
    <w:rsid w:val="00A059A2"/>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1C9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84"/>
    <w:rsid w:val="00A16AAD"/>
    <w:rsid w:val="00A16B15"/>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5108"/>
    <w:rsid w:val="00A851B9"/>
    <w:rsid w:val="00A85474"/>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8FE"/>
    <w:rsid w:val="00A87A56"/>
    <w:rsid w:val="00A87A6B"/>
    <w:rsid w:val="00A87CAA"/>
    <w:rsid w:val="00A87D8C"/>
    <w:rsid w:val="00A87E9F"/>
    <w:rsid w:val="00A901F0"/>
    <w:rsid w:val="00A9032C"/>
    <w:rsid w:val="00A904FB"/>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C9D"/>
    <w:rsid w:val="00A9709A"/>
    <w:rsid w:val="00A972B6"/>
    <w:rsid w:val="00A97803"/>
    <w:rsid w:val="00A9790E"/>
    <w:rsid w:val="00A97D0B"/>
    <w:rsid w:val="00A97F91"/>
    <w:rsid w:val="00AA0032"/>
    <w:rsid w:val="00AA0BF3"/>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66D4"/>
    <w:rsid w:val="00B36BC0"/>
    <w:rsid w:val="00B36BF5"/>
    <w:rsid w:val="00B3764A"/>
    <w:rsid w:val="00B3792E"/>
    <w:rsid w:val="00B407A9"/>
    <w:rsid w:val="00B40836"/>
    <w:rsid w:val="00B40AAC"/>
    <w:rsid w:val="00B40ACD"/>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46D"/>
    <w:rsid w:val="00B45612"/>
    <w:rsid w:val="00B45841"/>
    <w:rsid w:val="00B45B6D"/>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36BE"/>
    <w:rsid w:val="00B8436C"/>
    <w:rsid w:val="00B84A70"/>
    <w:rsid w:val="00B84B0C"/>
    <w:rsid w:val="00B85069"/>
    <w:rsid w:val="00B851EA"/>
    <w:rsid w:val="00B852D6"/>
    <w:rsid w:val="00B856A4"/>
    <w:rsid w:val="00B85CCD"/>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4CA"/>
    <w:rsid w:val="00BD05A8"/>
    <w:rsid w:val="00BD0839"/>
    <w:rsid w:val="00BD0BB1"/>
    <w:rsid w:val="00BD0CDF"/>
    <w:rsid w:val="00BD10B9"/>
    <w:rsid w:val="00BD114A"/>
    <w:rsid w:val="00BD13EA"/>
    <w:rsid w:val="00BD1717"/>
    <w:rsid w:val="00BD2907"/>
    <w:rsid w:val="00BD2FA6"/>
    <w:rsid w:val="00BD3337"/>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40D"/>
    <w:rsid w:val="00BD7418"/>
    <w:rsid w:val="00BD77A8"/>
    <w:rsid w:val="00BD7980"/>
    <w:rsid w:val="00BD7C4B"/>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99"/>
    <w:rsid w:val="00CA01BE"/>
    <w:rsid w:val="00CA01D0"/>
    <w:rsid w:val="00CA072A"/>
    <w:rsid w:val="00CA0A7B"/>
    <w:rsid w:val="00CA0ED0"/>
    <w:rsid w:val="00CA1215"/>
    <w:rsid w:val="00CA1A77"/>
    <w:rsid w:val="00CA1B27"/>
    <w:rsid w:val="00CA1E33"/>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319"/>
    <w:rsid w:val="00CD39B5"/>
    <w:rsid w:val="00CD3D12"/>
    <w:rsid w:val="00CD3D73"/>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BD"/>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B28"/>
    <w:rsid w:val="00D33BF1"/>
    <w:rsid w:val="00D33C69"/>
    <w:rsid w:val="00D34645"/>
    <w:rsid w:val="00D349DA"/>
    <w:rsid w:val="00D34B74"/>
    <w:rsid w:val="00D34EBC"/>
    <w:rsid w:val="00D34EE4"/>
    <w:rsid w:val="00D35059"/>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74C4"/>
    <w:rsid w:val="00D47BD8"/>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3010"/>
    <w:rsid w:val="00DA30BA"/>
    <w:rsid w:val="00DA3373"/>
    <w:rsid w:val="00DA33A4"/>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8E6"/>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E24"/>
    <w:rsid w:val="00DD1F30"/>
    <w:rsid w:val="00DD21A7"/>
    <w:rsid w:val="00DD2809"/>
    <w:rsid w:val="00DD2A3C"/>
    <w:rsid w:val="00DD2BE1"/>
    <w:rsid w:val="00DD2C22"/>
    <w:rsid w:val="00DD2C3F"/>
    <w:rsid w:val="00DD2C6D"/>
    <w:rsid w:val="00DD32C7"/>
    <w:rsid w:val="00DD3C38"/>
    <w:rsid w:val="00DD3DC4"/>
    <w:rsid w:val="00DD3E43"/>
    <w:rsid w:val="00DD43D8"/>
    <w:rsid w:val="00DD44CC"/>
    <w:rsid w:val="00DD45EE"/>
    <w:rsid w:val="00DD474E"/>
    <w:rsid w:val="00DD491C"/>
    <w:rsid w:val="00DD4A04"/>
    <w:rsid w:val="00DD503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760"/>
    <w:rsid w:val="00E00B12"/>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DF0"/>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8C"/>
    <w:rsid w:val="00EA3D60"/>
    <w:rsid w:val="00EA4227"/>
    <w:rsid w:val="00EA45BF"/>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1CB0"/>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3275"/>
    <w:rsid w:val="00F13340"/>
    <w:rsid w:val="00F13508"/>
    <w:rsid w:val="00F13719"/>
    <w:rsid w:val="00F1389F"/>
    <w:rsid w:val="00F1393E"/>
    <w:rsid w:val="00F13B46"/>
    <w:rsid w:val="00F13C76"/>
    <w:rsid w:val="00F13E83"/>
    <w:rsid w:val="00F13F54"/>
    <w:rsid w:val="00F142BB"/>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BA5"/>
    <w:rsid w:val="00F21819"/>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D36"/>
    <w:rsid w:val="00F25DAA"/>
    <w:rsid w:val="00F25E91"/>
    <w:rsid w:val="00F25F75"/>
    <w:rsid w:val="00F26284"/>
    <w:rsid w:val="00F262CC"/>
    <w:rsid w:val="00F268B3"/>
    <w:rsid w:val="00F26BCB"/>
    <w:rsid w:val="00F26C62"/>
    <w:rsid w:val="00F26E20"/>
    <w:rsid w:val="00F26E5F"/>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F2A"/>
    <w:rsid w:val="00F81098"/>
    <w:rsid w:val="00F81B52"/>
    <w:rsid w:val="00F81F43"/>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AE"/>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817"/>
    <w:rsid w:val="00FE0B10"/>
    <w:rsid w:val="00FE150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369A0B8"/>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semiHidden/>
    <w:rsid w:val="000E4594"/>
    <w:rPr>
      <w:sz w:val="16"/>
      <w:szCs w:val="16"/>
    </w:rPr>
  </w:style>
  <w:style w:type="paragraph" w:styleId="af9">
    <w:name w:val="annotation text"/>
    <w:basedOn w:val="a0"/>
    <w:link w:val="afa"/>
    <w:semiHidden/>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列表段落,¥¡¡¡¡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列表段落 字符,¥¡¡¡¡ì¬º¥¹¥È¶ÎÂä 字符,ÁÐ³ö¶ÎÂä 字符,列表段落1 字符,—ño’i—Ž 字符,¥ê¥¹¥È¶ÎÂä 字符,1st level - Bullet List Paragraph 字符,Lettre d'introduction 字符,목록단락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2650701">
      <w:bodyDiv w:val="1"/>
      <w:marLeft w:val="0"/>
      <w:marRight w:val="0"/>
      <w:marTop w:val="0"/>
      <w:marBottom w:val="0"/>
      <w:divBdr>
        <w:top w:val="none" w:sz="0" w:space="0" w:color="auto"/>
        <w:left w:val="none" w:sz="0" w:space="0" w:color="auto"/>
        <w:bottom w:val="none" w:sz="0" w:space="0" w:color="auto"/>
        <w:right w:val="none" w:sz="0" w:space="0" w:color="auto"/>
      </w:divBdr>
      <w:divsChild>
        <w:div w:id="1363362407">
          <w:marLeft w:val="0"/>
          <w:marRight w:val="0"/>
          <w:marTop w:val="0"/>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AE67C-B84B-4045-BA7B-04930C095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2</Pages>
  <Words>607</Words>
  <Characters>3501</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mi</cp:lastModifiedBy>
  <cp:revision>2</cp:revision>
  <cp:lastPrinted>2013-05-13T04:37:00Z</cp:lastPrinted>
  <dcterms:created xsi:type="dcterms:W3CDTF">2022-02-13T23:01:00Z</dcterms:created>
  <dcterms:modified xsi:type="dcterms:W3CDTF">2022-02-13T23:01:00Z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ies>
</file>